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95" w:rsidRPr="00012D6A" w:rsidRDefault="003C0395" w:rsidP="003C0395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6A">
        <w:rPr>
          <w:rFonts w:ascii="Times New Roman" w:eastAsia="Times New Roman" w:hAnsi="Times New Roman" w:cs="Times New Roman"/>
          <w:b/>
          <w:sz w:val="24"/>
          <w:szCs w:val="24"/>
        </w:rPr>
        <w:t>Аннотация на ДПП ПП «Педиатрия» 504 часа</w:t>
      </w:r>
    </w:p>
    <w:p w:rsidR="003C0395" w:rsidRPr="00012D6A" w:rsidRDefault="003C0395" w:rsidP="003C0395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6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специальности «Педиатрия»</w:t>
      </w:r>
    </w:p>
    <w:p w:rsidR="00D70AB2" w:rsidRPr="00012D6A" w:rsidRDefault="00D70AB2" w:rsidP="00D70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D6A">
        <w:rPr>
          <w:rFonts w:ascii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D70AB2" w:rsidRPr="00012D6A" w:rsidRDefault="00D70AB2" w:rsidP="00D7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  «Педиатрия»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3C0395" w:rsidP="003C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D70AB2"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 продолжительность обучения – 96 дней, 16 недель, 4 месяца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с отрывом от работы, 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с частичным отрывом от работы 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Диплом установленного образца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Необходимо высшее профессиональное образование по одной из специальностей "Лечебное дело", "Педиатрия" 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Любой врач-специалист, имеющий высшее профессиональное образование по одной из специальностей "Лечебное дело", "Педиатрия"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Кафедра педиатрии ИДПО ГБОУ ВПО БГМУ МЗ РФ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(3472)55-72-03, 229-08-00*3-76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По плану ИДПО БГМУ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Р.З.- зав. кафедрой,  гл. врач РДКБ, проф. Дружинина Н.А., проф. Ширяева Г.П.- завуч,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хметова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Р.А., проф.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С.В., доц.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Л.Я. доц.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Г.В., асс.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Семавина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Л.Ю., 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 подготовку по вопросам оказания квалифицированной медицинской помощи больным детям с различной патологией. Обучение на цикле включает курс лекций (всего 184час- 34,6%) по диагностике, лечению и профилактике при различных заболеваниях у детей. На практических занятиях отрабатываются неотложные мероприятия и принципы ухода за больным ребенком, в том числе в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центре и на тренажерах (всего 158 часов- 27,4%).</w:t>
            </w:r>
            <w:r w:rsidRPr="00012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семинарах слушатели обсуждают частные вопросы педиатрии и смежных дисциплин, проблемы этики и деонтологии, реабилитации и прогнозирования исхода болезни (всего 192 часов – 33,3%). Для проведения практических занятий предполагается использовать кабинеты 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центра БГМУ, фантомный класс кафедры и БГМУ. Во время занятий курсанты на фантомах самостоятельно под </w:t>
            </w:r>
            <w:r w:rsidRPr="0001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 преподавателя отрабатывают необходимые практические навыки. В программу включен перечень манипуляций и процедур, которыми должны владеть слушатели. Программа рекомендует использование самостоятельной внеаудиторной работы слушателей в виде написания аттестационной работы, решения проблемно-ситуационных задач и др. Первичная переподготовка даёт право на самостоятельную врачебную деятельность в качестве врача-педиатра в условиях амбулаторно-поликлинического звена и стационаров.</w:t>
            </w:r>
          </w:p>
        </w:tc>
      </w:tr>
      <w:tr w:rsidR="00D70AB2" w:rsidRPr="00012D6A" w:rsidTr="008C465A">
        <w:trPr>
          <w:trHeight w:val="3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Получение врачами-педиатрами современных знаний по вопросам патологии, охраны здоровья детей, формирования здорового образа жизни, медицинским проблемам социальной адаптации и интеграции детей различного возраста.</w:t>
            </w:r>
          </w:p>
          <w:p w:rsidR="00D70AB2" w:rsidRPr="00012D6A" w:rsidRDefault="00D70AB2" w:rsidP="00D70A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70AB2" w:rsidRPr="00012D6A" w:rsidRDefault="00D70AB2" w:rsidP="00D70AB2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Освоение положений и представлений в области современной организации медицинского обеспечения детей различного возраста на участке в условиях города и села;</w:t>
            </w:r>
          </w:p>
          <w:p w:rsidR="00D70AB2" w:rsidRPr="00012D6A" w:rsidRDefault="00D70AB2" w:rsidP="00D70AB2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Получение современных данных по этиологии, патогенезу, диагностике, лечению и профилактике заболеваний у детей и подростков;</w:t>
            </w:r>
          </w:p>
          <w:p w:rsidR="00D70AB2" w:rsidRPr="00012D6A" w:rsidRDefault="00D70AB2" w:rsidP="00D70AB2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методами исследования;</w:t>
            </w:r>
          </w:p>
          <w:p w:rsidR="00D70AB2" w:rsidRPr="00012D6A" w:rsidRDefault="00D70AB2" w:rsidP="00D70AB2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Индивидуальное совершенствование знаний и навыков по охране здоровья детей и подростков;</w:t>
            </w:r>
          </w:p>
          <w:p w:rsidR="00D70AB2" w:rsidRPr="00012D6A" w:rsidRDefault="00D70AB2" w:rsidP="00D70AB2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 состоянием частных вопросов смежных дисциплин.</w:t>
            </w:r>
          </w:p>
          <w:p w:rsidR="00D70AB2" w:rsidRPr="00012D6A" w:rsidRDefault="00D70AB2" w:rsidP="00D70AB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контингент слушателей, планируется включить в программу вопросы особенностей этапного медицинского обслуживания детей и подростков («дорожная карта»). 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Педиатрия</w:t>
            </w:r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>. подростковая  и школьная медицина</w:t>
            </w:r>
          </w:p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</w:t>
            </w:r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</w:t>
            </w:r>
            <w:proofErr w:type="spellStart"/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интенсивная терапия и реанимация, инфекционная патология, </w:t>
            </w:r>
            <w:proofErr w:type="gram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подрост-</w:t>
            </w:r>
            <w:proofErr w:type="spellStart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ковая</w:t>
            </w:r>
            <w:proofErr w:type="spellEnd"/>
            <w:proofErr w:type="gramEnd"/>
            <w:r w:rsidRPr="00012D6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</w:t>
            </w:r>
            <w:r w:rsidRPr="0001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уха, горла и носа, эндокринная патология, синдром боли</w:t>
            </w:r>
            <w:r w:rsidRPr="00012D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 </w:t>
            </w:r>
            <w:proofErr w:type="spellStart"/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симу</w:t>
            </w:r>
            <w:bookmarkStart w:id="0" w:name="_GoBack"/>
            <w:bookmarkEnd w:id="0"/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ляционный</w:t>
            </w:r>
            <w:proofErr w:type="spellEnd"/>
            <w:r w:rsidRPr="0001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Освещение вопросов межведомственного взаимодействия, новых методов диагностики, лечения и профилактики на базе РДКБ, вопросов паллиативной помощи, подростковой  и школьной медицины</w:t>
            </w:r>
          </w:p>
        </w:tc>
      </w:tr>
      <w:tr w:rsidR="00D70AB2" w:rsidRPr="00012D6A" w:rsidTr="008C46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A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B2" w:rsidRPr="00012D6A" w:rsidRDefault="00D70AB2" w:rsidP="00D70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AB2" w:rsidRPr="00012D6A" w:rsidRDefault="00D70AB2" w:rsidP="00D70AB2">
      <w:pPr>
        <w:rPr>
          <w:rFonts w:ascii="Times New Roman" w:hAnsi="Times New Roman" w:cs="Times New Roman"/>
          <w:sz w:val="24"/>
          <w:szCs w:val="24"/>
        </w:rPr>
      </w:pPr>
    </w:p>
    <w:p w:rsidR="002A6945" w:rsidRPr="00012D6A" w:rsidRDefault="002A6945" w:rsidP="00D70AB2">
      <w:pPr>
        <w:rPr>
          <w:rFonts w:ascii="Times New Roman" w:hAnsi="Times New Roman" w:cs="Times New Roman"/>
          <w:sz w:val="24"/>
          <w:szCs w:val="24"/>
        </w:rPr>
      </w:pPr>
    </w:p>
    <w:sectPr w:rsidR="002A6945" w:rsidRPr="00012D6A" w:rsidSect="00C040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C8B8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06064"/>
    <w:multiLevelType w:val="singleLevel"/>
    <w:tmpl w:val="45F4FE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5"/>
    <w:rsid w:val="00012D6A"/>
    <w:rsid w:val="00115B17"/>
    <w:rsid w:val="002A6945"/>
    <w:rsid w:val="003C0395"/>
    <w:rsid w:val="006854CD"/>
    <w:rsid w:val="008B7079"/>
    <w:rsid w:val="00D70AB2"/>
    <w:rsid w:val="00E770F5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  <w:style w:type="paragraph" w:customStyle="1" w:styleId="1">
    <w:name w:val="Абзац списка1"/>
    <w:basedOn w:val="a"/>
    <w:rsid w:val="00D70AB2"/>
    <w:pPr>
      <w:ind w:left="720"/>
    </w:pPr>
  </w:style>
  <w:style w:type="paragraph" w:customStyle="1" w:styleId="western">
    <w:name w:val="western"/>
    <w:basedOn w:val="a"/>
    <w:rsid w:val="00D70AB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  <w:style w:type="paragraph" w:customStyle="1" w:styleId="1">
    <w:name w:val="Абзац списка1"/>
    <w:basedOn w:val="a"/>
    <w:rsid w:val="00D70AB2"/>
    <w:pPr>
      <w:ind w:left="720"/>
    </w:pPr>
  </w:style>
  <w:style w:type="paragraph" w:customStyle="1" w:styleId="western">
    <w:name w:val="western"/>
    <w:basedOn w:val="a"/>
    <w:rsid w:val="00D70AB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kafedra-3</cp:lastModifiedBy>
  <cp:revision>8</cp:revision>
  <dcterms:created xsi:type="dcterms:W3CDTF">2016-11-21T06:42:00Z</dcterms:created>
  <dcterms:modified xsi:type="dcterms:W3CDTF">2017-10-30T09:09:00Z</dcterms:modified>
</cp:coreProperties>
</file>